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CB" w:rsidRDefault="00F65FCB" w:rsidP="00F65FCB">
      <w:pPr>
        <w:jc w:val="both"/>
      </w:pPr>
    </w:p>
    <w:p w:rsidR="00F65FCB" w:rsidRPr="00E163DE" w:rsidRDefault="00F65FCB" w:rsidP="00F65FCB">
      <w:pPr>
        <w:jc w:val="center"/>
        <w:rPr>
          <w:b/>
        </w:rPr>
      </w:pPr>
      <w:r>
        <w:rPr>
          <w:b/>
        </w:rPr>
        <w:t>ACUERDO Nº 39</w:t>
      </w:r>
      <w:r w:rsidRPr="00E163DE">
        <w:rPr>
          <w:b/>
        </w:rPr>
        <w:t>49</w:t>
      </w:r>
    </w:p>
    <w:p w:rsidR="00F65FCB" w:rsidRPr="00E163DE" w:rsidRDefault="00F65FCB" w:rsidP="00F65FCB">
      <w:pPr>
        <w:jc w:val="center"/>
        <w:rPr>
          <w:b/>
        </w:rPr>
      </w:pPr>
      <w:r w:rsidRPr="00E163DE">
        <w:rPr>
          <w:b/>
        </w:rPr>
        <w:t>ANEXO 30: INFORMES ESCRITOS</w:t>
      </w:r>
    </w:p>
    <w:p w:rsidR="00F65FCB" w:rsidRDefault="00F65FCB" w:rsidP="00F65FCB"/>
    <w:p w:rsidR="00F65FCB" w:rsidRPr="00E163DE" w:rsidRDefault="00F65FCB" w:rsidP="00F65FCB">
      <w:pPr>
        <w:rPr>
          <w:b/>
        </w:rPr>
      </w:pPr>
      <w:r>
        <w:t xml:space="preserve">REPARTICION: </w:t>
      </w:r>
      <w:r w:rsidRPr="00E163DE">
        <w:rPr>
          <w:b/>
        </w:rPr>
        <w:t>DIRECCION  PROVINCIAL DE VIALIDAD</w:t>
      </w:r>
    </w:p>
    <w:p w:rsidR="00F65FCB" w:rsidRPr="00E163DE" w:rsidRDefault="00F65FCB" w:rsidP="00F65FCB">
      <w:pPr>
        <w:rPr>
          <w:b/>
        </w:rPr>
      </w:pPr>
      <w:r>
        <w:t xml:space="preserve">NOMENCLADOR: </w:t>
      </w:r>
      <w:r w:rsidRPr="00E163DE">
        <w:rPr>
          <w:b/>
        </w:rPr>
        <w:t>2 0</w:t>
      </w:r>
      <w:r w:rsidR="00C63FA7">
        <w:rPr>
          <w:b/>
        </w:rPr>
        <w:t>7</w:t>
      </w:r>
      <w:r w:rsidRPr="00E163DE">
        <w:rPr>
          <w:b/>
        </w:rPr>
        <w:t xml:space="preserve"> 02</w:t>
      </w:r>
    </w:p>
    <w:p w:rsidR="00F65FCB" w:rsidRDefault="00F65FCB" w:rsidP="00F65FCB"/>
    <w:p w:rsidR="002A5901" w:rsidRDefault="0033717E" w:rsidP="00F65FCB">
      <w:pPr>
        <w:rPr>
          <w:b/>
        </w:rPr>
      </w:pPr>
      <w:r>
        <w:rPr>
          <w:b/>
        </w:rPr>
        <w:t>EJERCICIO: 201</w:t>
      </w:r>
      <w:r w:rsidR="00C63FA7">
        <w:rPr>
          <w:b/>
        </w:rPr>
        <w:t>7</w:t>
      </w:r>
      <w:r>
        <w:rPr>
          <w:b/>
        </w:rPr>
        <w:tab/>
      </w:r>
      <w:r w:rsidR="00F65FCB" w:rsidRPr="00E163DE">
        <w:rPr>
          <w:b/>
        </w:rPr>
        <w:tab/>
      </w:r>
      <w:r w:rsidR="00F65FCB" w:rsidRPr="00E163DE">
        <w:rPr>
          <w:b/>
        </w:rPr>
        <w:tab/>
      </w:r>
      <w:r w:rsidR="00F65FCB" w:rsidRPr="00E163DE">
        <w:rPr>
          <w:b/>
        </w:rPr>
        <w:tab/>
      </w:r>
      <w:r w:rsidR="00F65FCB" w:rsidRPr="00E163DE">
        <w:rPr>
          <w:b/>
        </w:rPr>
        <w:tab/>
      </w:r>
      <w:r w:rsidR="00F65FCB" w:rsidRPr="00E163DE">
        <w:rPr>
          <w:b/>
        </w:rPr>
        <w:tab/>
        <w:t xml:space="preserve">TRIMESTRE </w:t>
      </w:r>
      <w:r w:rsidR="00DA079A">
        <w:rPr>
          <w:b/>
        </w:rPr>
        <w:t xml:space="preserve"> </w:t>
      </w:r>
      <w:r w:rsidR="00C63FA7">
        <w:rPr>
          <w:b/>
        </w:rPr>
        <w:t>1</w:t>
      </w:r>
      <w:r w:rsidR="002A5901">
        <w:rPr>
          <w:b/>
        </w:rPr>
        <w:t>º</w:t>
      </w:r>
    </w:p>
    <w:p w:rsidR="00F65FCB" w:rsidRDefault="00F65FCB" w:rsidP="00F65FCB"/>
    <w:p w:rsidR="00F65FCB" w:rsidRDefault="00F65FCB" w:rsidP="00F65FCB">
      <w:pPr>
        <w:jc w:val="both"/>
      </w:pPr>
      <w:r>
        <w:t xml:space="preserve">RECURSOS CORRIENTES </w:t>
      </w:r>
    </w:p>
    <w:p w:rsidR="003556EF" w:rsidRDefault="00C63FA7" w:rsidP="00F65FCB">
      <w:pPr>
        <w:jc w:val="both"/>
      </w:pPr>
      <w:r>
        <w:t>La recaudación de Impuestos Nacionales no admite ninguna intervención por parte de esta Dirección poir lo que no hay forma de efectuar corrección.-</w:t>
      </w:r>
      <w:r w:rsidR="00080DE0">
        <w:t xml:space="preserve"> </w:t>
      </w:r>
    </w:p>
    <w:p w:rsidR="00080DE0" w:rsidRDefault="00080DE0" w:rsidP="00F65FCB">
      <w:pPr>
        <w:jc w:val="both"/>
      </w:pPr>
    </w:p>
    <w:p w:rsidR="00A81F9B" w:rsidRDefault="00A81F9B" w:rsidP="00F65FCB">
      <w:pPr>
        <w:jc w:val="both"/>
      </w:pPr>
      <w:r>
        <w:t>GASTOS CORRIENTES</w:t>
      </w:r>
    </w:p>
    <w:p w:rsidR="00A81F9B" w:rsidRDefault="00C63FA7" w:rsidP="00F65FCB">
      <w:pPr>
        <w:jc w:val="both"/>
      </w:pPr>
      <w:r>
        <w:t>Con el pago del aguinaldo en el segundo trimestre se corrige la programación realizada.-</w:t>
      </w:r>
      <w:r w:rsidR="00161F67">
        <w:t xml:space="preserve"> </w:t>
      </w:r>
      <w:r w:rsidR="000C2962">
        <w:tab/>
      </w:r>
    </w:p>
    <w:p w:rsidR="003556EF" w:rsidRDefault="003556EF" w:rsidP="00F65FCB">
      <w:pPr>
        <w:jc w:val="both"/>
      </w:pPr>
    </w:p>
    <w:p w:rsidR="00F65FCB" w:rsidRDefault="00F65FCB" w:rsidP="00F65FCB">
      <w:pPr>
        <w:jc w:val="both"/>
      </w:pPr>
      <w:r>
        <w:t xml:space="preserve">RECURSO DE CAPITAL </w:t>
      </w:r>
    </w:p>
    <w:p w:rsidR="003556EF" w:rsidRDefault="00AE70B8" w:rsidP="00F65FCB">
      <w:pPr>
        <w:jc w:val="both"/>
      </w:pPr>
      <w:r>
        <w:t>La programación se efectuo con base en los fondos de Vialidad Nacional, que son los únicos fondos de Recursos de Capital. Al confeccionarse el presupuesto del ejercicio 2017 la Dirección Nacional de Vialidad no había tomado aun la Resolución de paralizar los Convenios con las Provincias.-</w:t>
      </w:r>
      <w:r w:rsidR="00080DE0">
        <w:t xml:space="preserve"> </w:t>
      </w:r>
    </w:p>
    <w:p w:rsidR="00080DE0" w:rsidRDefault="00080DE0" w:rsidP="00F65FCB">
      <w:pPr>
        <w:jc w:val="both"/>
      </w:pPr>
    </w:p>
    <w:p w:rsidR="00F65FCB" w:rsidRDefault="00F65FCB" w:rsidP="00F65FCB">
      <w:pPr>
        <w:jc w:val="both"/>
      </w:pPr>
      <w:r>
        <w:t>GASTOS DE CAPITAL</w:t>
      </w:r>
    </w:p>
    <w:p w:rsidR="000A3EE0" w:rsidRDefault="00AE70B8" w:rsidP="00F65FCB">
      <w:pPr>
        <w:jc w:val="both"/>
      </w:pPr>
      <w:r>
        <w:t xml:space="preserve">No se puede </w:t>
      </w:r>
      <w:r w:rsidR="00404349">
        <w:t xml:space="preserve">tomar ningún correctivo </w:t>
      </w:r>
      <w:r w:rsidR="009F7B6C">
        <w:t>ya que la paralización de las obras financiadas por la Dirección Nacional de Vialidad no fue una decisión de esta Dirección.-</w:t>
      </w:r>
    </w:p>
    <w:p w:rsidR="00780EF5" w:rsidRDefault="000A3EE0" w:rsidP="00F65FCB">
      <w:pPr>
        <w:jc w:val="both"/>
      </w:pPr>
      <w:r>
        <w:t xml:space="preserve"> </w:t>
      </w:r>
    </w:p>
    <w:p w:rsidR="00F65FCB" w:rsidRDefault="00F65FCB" w:rsidP="00F65FCB">
      <w:pPr>
        <w:jc w:val="both"/>
      </w:pPr>
      <w:r>
        <w:t>RECURSOS FIGURATIVOS</w:t>
      </w:r>
    </w:p>
    <w:p w:rsidR="003556EF" w:rsidRDefault="009F7B6C" w:rsidP="00F65FCB">
      <w:pPr>
        <w:jc w:val="both"/>
      </w:pPr>
      <w:r>
        <w:t>Se regulariza en el segundo Trimestre.-</w:t>
      </w:r>
    </w:p>
    <w:p w:rsidR="0033717E" w:rsidRDefault="0033717E" w:rsidP="00F65FCB">
      <w:pPr>
        <w:jc w:val="both"/>
      </w:pPr>
    </w:p>
    <w:p w:rsidR="0033717E" w:rsidRDefault="0033717E" w:rsidP="00F65FCB">
      <w:pPr>
        <w:jc w:val="both"/>
      </w:pPr>
    </w:p>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sectPr w:rsidR="00F65FCB" w:rsidSect="00566D9D">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37" w:rsidRDefault="00C25937">
      <w:r>
        <w:separator/>
      </w:r>
    </w:p>
  </w:endnote>
  <w:endnote w:type="continuationSeparator" w:id="1">
    <w:p w:rsidR="00C25937" w:rsidRDefault="00C25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37" w:rsidRDefault="00C25937">
      <w:r>
        <w:separator/>
      </w:r>
    </w:p>
  </w:footnote>
  <w:footnote w:type="continuationSeparator" w:id="1">
    <w:p w:rsidR="00C25937" w:rsidRDefault="00C25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8A" w:rsidRDefault="00C0428A" w:rsidP="00F65FCB">
    <w:pPr>
      <w:pStyle w:val="Encabezado"/>
      <w:jc w:val="center"/>
    </w:pPr>
    <w:r>
      <w:t xml:space="preserve">Tribunal de Cuentas de </w:t>
    </w:r>
    <w:smartTag w:uri="urn:schemas-microsoft-com:office:smarttags" w:element="PersonName">
      <w:smartTagPr>
        <w:attr w:name="ProductID" w:val="la Provincia"/>
      </w:smartTagPr>
      <w:r>
        <w:t>la Provincia</w:t>
      </w:r>
    </w:smartTag>
    <w:r>
      <w:t xml:space="preserve"> de Mendoza</w:t>
    </w:r>
  </w:p>
  <w:p w:rsidR="00C0428A" w:rsidRDefault="00C0428A" w:rsidP="00F65FCB"/>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50"/>
      <w:gridCol w:w="2645"/>
      <w:gridCol w:w="364"/>
      <w:gridCol w:w="310"/>
      <w:gridCol w:w="310"/>
      <w:gridCol w:w="461"/>
    </w:tblGrid>
    <w:tr w:rsidR="00C0428A" w:rsidTr="00854B9C">
      <w:trPr>
        <w:trHeight w:val="510"/>
      </w:trPr>
      <w:tc>
        <w:tcPr>
          <w:tcW w:w="8640" w:type="dxa"/>
          <w:gridSpan w:val="6"/>
          <w:tcBorders>
            <w:top w:val="nil"/>
            <w:left w:val="nil"/>
            <w:right w:val="nil"/>
          </w:tcBorders>
        </w:tcPr>
        <w:p w:rsidR="00C0428A" w:rsidRDefault="00C0428A" w:rsidP="00854B9C">
          <w:pPr>
            <w:pStyle w:val="Encabezado"/>
            <w:jc w:val="center"/>
          </w:pPr>
          <w:r>
            <w:t>ANEXO 30: INFORMES ESCRITOS</w:t>
          </w:r>
        </w:p>
      </w:tc>
    </w:tr>
    <w:tr w:rsidR="00C0428A" w:rsidTr="006F507F">
      <w:trPr>
        <w:trHeight w:val="359"/>
      </w:trPr>
      <w:tc>
        <w:tcPr>
          <w:tcW w:w="8640" w:type="dxa"/>
          <w:gridSpan w:val="6"/>
        </w:tcPr>
        <w:p w:rsidR="00C0428A" w:rsidRDefault="00C0428A" w:rsidP="00854B9C">
          <w:pPr>
            <w:pStyle w:val="Encabezado"/>
          </w:pPr>
          <w:r>
            <w:t>REPARTICION/ORGANISMO: Dirección Provincial de Vialidad</w:t>
          </w:r>
        </w:p>
      </w:tc>
    </w:tr>
    <w:tr w:rsidR="00C0428A" w:rsidTr="00854B9C">
      <w:trPr>
        <w:trHeight w:val="196"/>
      </w:trPr>
      <w:tc>
        <w:tcPr>
          <w:tcW w:w="8640" w:type="dxa"/>
          <w:gridSpan w:val="6"/>
        </w:tcPr>
        <w:p w:rsidR="00C0428A" w:rsidRDefault="00C0428A" w:rsidP="00C63FA7">
          <w:pPr>
            <w:pStyle w:val="Encabezado"/>
          </w:pPr>
          <w:r>
            <w:t>NOMENCLADOR: 02  0</w:t>
          </w:r>
          <w:r w:rsidR="00C63FA7">
            <w:t>7</w:t>
          </w:r>
          <w:r>
            <w:t xml:space="preserve">  02</w:t>
          </w:r>
        </w:p>
      </w:tc>
    </w:tr>
    <w:tr w:rsidR="00C0428A" w:rsidTr="00854B9C">
      <w:trPr>
        <w:trHeight w:val="137"/>
      </w:trPr>
      <w:tc>
        <w:tcPr>
          <w:tcW w:w="4553" w:type="dxa"/>
          <w:vMerge w:val="restart"/>
        </w:tcPr>
        <w:p w:rsidR="00C0428A" w:rsidRDefault="00C0428A" w:rsidP="00854B9C">
          <w:pPr>
            <w:pStyle w:val="Encabezado"/>
          </w:pPr>
          <w:r>
            <w:t>EJERCICIO: 201</w:t>
          </w:r>
          <w:r w:rsidR="00C63FA7">
            <w:t>7</w:t>
          </w:r>
        </w:p>
        <w:p w:rsidR="00C0428A" w:rsidRDefault="00C0428A" w:rsidP="00854B9C">
          <w:pPr>
            <w:pStyle w:val="Encabezado"/>
          </w:pPr>
          <w:r>
            <w:t xml:space="preserve">   </w:t>
          </w:r>
          <w:r>
            <w:tab/>
          </w:r>
          <w:r>
            <w:tab/>
            <w:t xml:space="preserve"> TRIMESTRE</w:t>
          </w:r>
        </w:p>
      </w:tc>
      <w:tc>
        <w:tcPr>
          <w:tcW w:w="2655" w:type="dxa"/>
          <w:vMerge w:val="restart"/>
        </w:tcPr>
        <w:p w:rsidR="00C0428A" w:rsidRDefault="00C0428A" w:rsidP="00854B9C">
          <w:pPr>
            <w:pStyle w:val="Encabezado"/>
            <w:ind w:left="50"/>
          </w:pPr>
          <w:r>
            <w:t xml:space="preserve">  TRIMESTRE</w:t>
          </w:r>
        </w:p>
      </w:tc>
      <w:tc>
        <w:tcPr>
          <w:tcW w:w="350" w:type="dxa"/>
        </w:tcPr>
        <w:p w:rsidR="00C0428A" w:rsidRDefault="00C0428A" w:rsidP="00854B9C">
          <w:pPr>
            <w:pStyle w:val="Encabezado"/>
            <w:ind w:left="50"/>
          </w:pPr>
          <w:r>
            <w:t>1</w:t>
          </w:r>
        </w:p>
      </w:tc>
      <w:tc>
        <w:tcPr>
          <w:tcW w:w="310" w:type="dxa"/>
        </w:tcPr>
        <w:p w:rsidR="00C0428A" w:rsidRDefault="00C0428A" w:rsidP="00854B9C">
          <w:pPr>
            <w:pStyle w:val="Encabezado"/>
            <w:ind w:left="50"/>
          </w:pPr>
          <w:r>
            <w:t>2</w:t>
          </w:r>
        </w:p>
      </w:tc>
      <w:tc>
        <w:tcPr>
          <w:tcW w:w="310" w:type="dxa"/>
        </w:tcPr>
        <w:p w:rsidR="00C0428A" w:rsidRDefault="00C0428A" w:rsidP="00854B9C">
          <w:pPr>
            <w:pStyle w:val="Encabezado"/>
            <w:ind w:left="50"/>
          </w:pPr>
          <w:r>
            <w:t>3</w:t>
          </w:r>
        </w:p>
      </w:tc>
      <w:tc>
        <w:tcPr>
          <w:tcW w:w="462" w:type="dxa"/>
        </w:tcPr>
        <w:p w:rsidR="00C0428A" w:rsidRDefault="00C0428A" w:rsidP="00854B9C">
          <w:pPr>
            <w:pStyle w:val="Encabezado"/>
            <w:ind w:left="50"/>
          </w:pPr>
          <w:r>
            <w:t>4</w:t>
          </w:r>
        </w:p>
      </w:tc>
    </w:tr>
    <w:tr w:rsidR="00C0428A" w:rsidTr="00854B9C">
      <w:trPr>
        <w:trHeight w:val="103"/>
      </w:trPr>
      <w:tc>
        <w:tcPr>
          <w:tcW w:w="4553" w:type="dxa"/>
          <w:vMerge/>
        </w:tcPr>
        <w:p w:rsidR="00C0428A" w:rsidRDefault="00C0428A" w:rsidP="00854B9C">
          <w:pPr>
            <w:pStyle w:val="Encabezado"/>
          </w:pPr>
        </w:p>
      </w:tc>
      <w:tc>
        <w:tcPr>
          <w:tcW w:w="2655" w:type="dxa"/>
          <w:vMerge/>
        </w:tcPr>
        <w:p w:rsidR="00C0428A" w:rsidRDefault="00C0428A" w:rsidP="00854B9C">
          <w:pPr>
            <w:pStyle w:val="Encabezado"/>
            <w:ind w:left="50"/>
          </w:pPr>
        </w:p>
      </w:tc>
      <w:tc>
        <w:tcPr>
          <w:tcW w:w="350" w:type="dxa"/>
        </w:tcPr>
        <w:p w:rsidR="00C0428A" w:rsidRDefault="00C63FA7" w:rsidP="00854B9C">
          <w:pPr>
            <w:pStyle w:val="Encabezado"/>
            <w:ind w:left="50"/>
          </w:pPr>
          <w:r>
            <w:t>X</w:t>
          </w:r>
        </w:p>
      </w:tc>
      <w:tc>
        <w:tcPr>
          <w:tcW w:w="310" w:type="dxa"/>
        </w:tcPr>
        <w:p w:rsidR="00C0428A" w:rsidRDefault="002A5901" w:rsidP="00854B9C">
          <w:pPr>
            <w:pStyle w:val="Encabezado"/>
            <w:ind w:left="50"/>
          </w:pPr>
          <w:r>
            <w:t xml:space="preserve"> </w:t>
          </w:r>
        </w:p>
      </w:tc>
      <w:tc>
        <w:tcPr>
          <w:tcW w:w="310" w:type="dxa"/>
        </w:tcPr>
        <w:p w:rsidR="00C0428A" w:rsidRDefault="00C0428A" w:rsidP="00854B9C">
          <w:pPr>
            <w:pStyle w:val="Encabezado"/>
            <w:ind w:left="50"/>
          </w:pPr>
        </w:p>
      </w:tc>
      <w:tc>
        <w:tcPr>
          <w:tcW w:w="462" w:type="dxa"/>
        </w:tcPr>
        <w:p w:rsidR="00C0428A" w:rsidRDefault="00C0428A" w:rsidP="00854B9C">
          <w:pPr>
            <w:pStyle w:val="Encabezado"/>
            <w:ind w:left="50"/>
          </w:pPr>
        </w:p>
      </w:tc>
    </w:tr>
    <w:tr w:rsidR="00C0428A" w:rsidTr="00854B9C">
      <w:trPr>
        <w:trHeight w:val="449"/>
      </w:trPr>
      <w:tc>
        <w:tcPr>
          <w:tcW w:w="8640" w:type="dxa"/>
          <w:gridSpan w:val="6"/>
          <w:tcBorders>
            <w:bottom w:val="single" w:sz="4" w:space="0" w:color="auto"/>
          </w:tcBorders>
        </w:tcPr>
        <w:p w:rsidR="00C0428A" w:rsidRDefault="00C0428A" w:rsidP="00854B9C">
          <w:pPr>
            <w:pStyle w:val="Encabezado"/>
            <w:ind w:left="50"/>
          </w:pPr>
          <w:r>
            <w:t xml:space="preserve">  REFERENCIA:  s/JUSTIFICACION POR DESVIOS ANEXO 4-ART. 5ºInc. d</w:t>
          </w:r>
        </w:p>
      </w:tc>
    </w:tr>
  </w:tbl>
  <w:p w:rsidR="00C0428A" w:rsidRDefault="00C0428A" w:rsidP="00F65FCB">
    <w:pPr>
      <w:pStyle w:val="Encabezado"/>
    </w:pPr>
  </w:p>
  <w:tbl>
    <w:tblPr>
      <w:tblW w:w="9720" w:type="dxa"/>
      <w:tblInd w:w="-470" w:type="dxa"/>
      <w:tblBorders>
        <w:top w:val="single" w:sz="4" w:space="0" w:color="auto"/>
      </w:tblBorders>
      <w:tblCellMar>
        <w:left w:w="70" w:type="dxa"/>
        <w:right w:w="70" w:type="dxa"/>
      </w:tblCellMar>
      <w:tblLook w:val="0000"/>
    </w:tblPr>
    <w:tblGrid>
      <w:gridCol w:w="9720"/>
    </w:tblGrid>
    <w:tr w:rsidR="00C0428A" w:rsidTr="00854B9C">
      <w:trPr>
        <w:trHeight w:val="100"/>
      </w:trPr>
      <w:tc>
        <w:tcPr>
          <w:tcW w:w="9720" w:type="dxa"/>
          <w:tcBorders>
            <w:top w:val="single" w:sz="4" w:space="0" w:color="auto"/>
          </w:tcBorders>
        </w:tcPr>
        <w:p w:rsidR="00C0428A" w:rsidRDefault="00C0428A" w:rsidP="00854B9C">
          <w:pPr>
            <w:pStyle w:val="Encabezado"/>
          </w:pPr>
        </w:p>
      </w:tc>
    </w:tr>
  </w:tbl>
  <w:p w:rsidR="00C0428A" w:rsidRDefault="00C0428A" w:rsidP="00F65FCB">
    <w:pPr>
      <w:pStyle w:val="Encabezado"/>
    </w:pPr>
  </w:p>
  <w:p w:rsidR="00C0428A" w:rsidRDefault="00C0428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65FCB"/>
    <w:rsid w:val="00080DE0"/>
    <w:rsid w:val="000942CF"/>
    <w:rsid w:val="000A3EE0"/>
    <w:rsid w:val="000C23B8"/>
    <w:rsid w:val="000C2962"/>
    <w:rsid w:val="00111407"/>
    <w:rsid w:val="00161F67"/>
    <w:rsid w:val="001D3E98"/>
    <w:rsid w:val="001D3F14"/>
    <w:rsid w:val="001F451C"/>
    <w:rsid w:val="0026046D"/>
    <w:rsid w:val="002A5901"/>
    <w:rsid w:val="002B03C6"/>
    <w:rsid w:val="002B7E89"/>
    <w:rsid w:val="003067BF"/>
    <w:rsid w:val="00317761"/>
    <w:rsid w:val="0033717E"/>
    <w:rsid w:val="003556EF"/>
    <w:rsid w:val="003739F7"/>
    <w:rsid w:val="00393BB3"/>
    <w:rsid w:val="003C1B32"/>
    <w:rsid w:val="003D2E6B"/>
    <w:rsid w:val="00404349"/>
    <w:rsid w:val="00462613"/>
    <w:rsid w:val="004F0F84"/>
    <w:rsid w:val="00566D9D"/>
    <w:rsid w:val="005B2F7A"/>
    <w:rsid w:val="0061092C"/>
    <w:rsid w:val="00665AAB"/>
    <w:rsid w:val="006C5512"/>
    <w:rsid w:val="006E3977"/>
    <w:rsid w:val="006F507F"/>
    <w:rsid w:val="00746922"/>
    <w:rsid w:val="007748B6"/>
    <w:rsid w:val="00780EF5"/>
    <w:rsid w:val="007D2798"/>
    <w:rsid w:val="007F65B3"/>
    <w:rsid w:val="00847049"/>
    <w:rsid w:val="00854B9C"/>
    <w:rsid w:val="008F504C"/>
    <w:rsid w:val="009237FF"/>
    <w:rsid w:val="00966BA9"/>
    <w:rsid w:val="00973E79"/>
    <w:rsid w:val="009B0DB3"/>
    <w:rsid w:val="009F7B6C"/>
    <w:rsid w:val="00A365BA"/>
    <w:rsid w:val="00A81F9B"/>
    <w:rsid w:val="00AA4D9D"/>
    <w:rsid w:val="00AE39B7"/>
    <w:rsid w:val="00AE4C40"/>
    <w:rsid w:val="00AE70B8"/>
    <w:rsid w:val="00BC6E07"/>
    <w:rsid w:val="00C0428A"/>
    <w:rsid w:val="00C25937"/>
    <w:rsid w:val="00C63FA7"/>
    <w:rsid w:val="00C853C1"/>
    <w:rsid w:val="00C93994"/>
    <w:rsid w:val="00CE307D"/>
    <w:rsid w:val="00DA079A"/>
    <w:rsid w:val="00EB730C"/>
    <w:rsid w:val="00F65FCB"/>
    <w:rsid w:val="00FD3C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FCB"/>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65FCB"/>
    <w:pPr>
      <w:tabs>
        <w:tab w:val="center" w:pos="4252"/>
        <w:tab w:val="right" w:pos="8504"/>
      </w:tabs>
    </w:pPr>
  </w:style>
  <w:style w:type="paragraph" w:styleId="Piedepgina">
    <w:name w:val="footer"/>
    <w:basedOn w:val="Normal"/>
    <w:rsid w:val="00F65FC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847</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ACUERDO Nº 3949</vt:lpstr>
    </vt:vector>
  </TitlesOfParts>
  <Company>Windows uE</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Nº 3949</dc:title>
  <dc:creator>Usuario</dc:creator>
  <cp:lastModifiedBy>Usuario</cp:lastModifiedBy>
  <cp:revision>2</cp:revision>
  <dcterms:created xsi:type="dcterms:W3CDTF">2017-05-29T16:04:00Z</dcterms:created>
  <dcterms:modified xsi:type="dcterms:W3CDTF">2017-05-29T16:04:00Z</dcterms:modified>
</cp:coreProperties>
</file>